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B40" w:rsidRPr="009C0B40" w:rsidRDefault="009C0B40" w:rsidP="00756FC2">
      <w:pPr>
        <w:spacing w:after="0" w:line="240" w:lineRule="auto"/>
        <w:jc w:val="center"/>
        <w:rPr>
          <w:rFonts w:ascii="Times New Roman" w:hAnsi="Times New Roman" w:cs="Times New Roman"/>
          <w:sz w:val="24"/>
          <w:szCs w:val="24"/>
          <w:lang w:val="ru-RU"/>
        </w:rPr>
      </w:pPr>
      <w:r w:rsidRPr="009C0B40">
        <w:rPr>
          <w:rFonts w:ascii="Times New Roman" w:hAnsi="Times New Roman" w:cs="Times New Roman"/>
          <w:sz w:val="24"/>
          <w:szCs w:val="24"/>
          <w:lang w:val="ru-RU"/>
        </w:rPr>
        <w:t xml:space="preserve">   </w:t>
      </w:r>
      <w:r w:rsidR="009F320B" w:rsidRPr="009F320B">
        <w:rPr>
          <w:rFonts w:ascii="Times New Roman" w:hAnsi="Times New Roman" w:cs="Times New Roman"/>
          <w:sz w:val="24"/>
          <w:szCs w:val="24"/>
        </w:rPr>
        <w:t>Електронні комунікаційні послуги (</w:t>
      </w:r>
      <w:proofErr w:type="spellStart"/>
      <w:r w:rsidR="009F320B" w:rsidRPr="009F320B">
        <w:rPr>
          <w:rFonts w:ascii="Times New Roman" w:hAnsi="Times New Roman" w:cs="Times New Roman"/>
          <w:sz w:val="24"/>
          <w:szCs w:val="24"/>
        </w:rPr>
        <w:t>послуги</w:t>
      </w:r>
      <w:proofErr w:type="spellEnd"/>
      <w:r w:rsidR="009F320B" w:rsidRPr="009F320B">
        <w:rPr>
          <w:rFonts w:ascii="Times New Roman" w:hAnsi="Times New Roman" w:cs="Times New Roman"/>
          <w:sz w:val="24"/>
          <w:szCs w:val="24"/>
        </w:rPr>
        <w:t xml:space="preserve"> телефонного зв’язку)</w:t>
      </w:r>
      <w:r>
        <w:rPr>
          <w:rFonts w:ascii="Times New Roman" w:hAnsi="Times New Roman" w:cs="Times New Roman"/>
          <w:sz w:val="24"/>
          <w:szCs w:val="24"/>
        </w:rPr>
        <w:t xml:space="preserve">, </w:t>
      </w:r>
      <w:r w:rsidRPr="009C0B40">
        <w:rPr>
          <w:rFonts w:ascii="Times New Roman" w:hAnsi="Times New Roman" w:cs="Times New Roman"/>
          <w:sz w:val="24"/>
          <w:szCs w:val="24"/>
          <w:lang w:val="ru-RU"/>
        </w:rPr>
        <w:t xml:space="preserve"> </w:t>
      </w:r>
      <w:r w:rsidR="009F320B" w:rsidRPr="009F320B">
        <w:rPr>
          <w:rFonts w:ascii="Times New Roman" w:hAnsi="Times New Roman" w:cs="Times New Roman"/>
          <w:sz w:val="24"/>
          <w:szCs w:val="24"/>
          <w:lang w:val="ru-RU"/>
        </w:rPr>
        <w:t>UA-2022-01-18-008914-a</w:t>
      </w:r>
    </w:p>
    <w:p w:rsidR="009C0B40" w:rsidRPr="009C0B40" w:rsidRDefault="009C0B40" w:rsidP="00756FC2">
      <w:pPr>
        <w:spacing w:after="0" w:line="240" w:lineRule="auto"/>
        <w:jc w:val="center"/>
        <w:rPr>
          <w:rFonts w:ascii="Times New Roman" w:hAnsi="Times New Roman" w:cs="Times New Roman"/>
          <w:sz w:val="24"/>
          <w:szCs w:val="24"/>
          <w:lang w:val="ru-RU"/>
        </w:rPr>
      </w:pPr>
    </w:p>
    <w:p w:rsidR="00756FC2" w:rsidRPr="002E5748" w:rsidRDefault="00256BAF" w:rsidP="00756F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Інформація щодо процедури закупівель на виконання</w:t>
      </w:r>
      <w:r w:rsidR="00756FC2" w:rsidRPr="002E5748">
        <w:rPr>
          <w:rFonts w:ascii="Times New Roman" w:hAnsi="Times New Roman" w:cs="Times New Roman"/>
          <w:sz w:val="24"/>
          <w:szCs w:val="24"/>
        </w:rPr>
        <w:t xml:space="preserve"> Постанови Кабінету Міністрів України</w:t>
      </w:r>
    </w:p>
    <w:p w:rsidR="00756FC2" w:rsidRPr="002E5748" w:rsidRDefault="00756FC2" w:rsidP="00756FC2">
      <w:pPr>
        <w:spacing w:after="0" w:line="240" w:lineRule="auto"/>
        <w:jc w:val="center"/>
        <w:rPr>
          <w:rFonts w:ascii="Times New Roman" w:hAnsi="Times New Roman" w:cs="Times New Roman"/>
          <w:sz w:val="24"/>
          <w:szCs w:val="24"/>
        </w:rPr>
      </w:pPr>
      <w:r w:rsidRPr="002E5748">
        <w:rPr>
          <w:rFonts w:ascii="Times New Roman" w:hAnsi="Times New Roman" w:cs="Times New Roman"/>
          <w:sz w:val="24"/>
          <w:szCs w:val="24"/>
        </w:rPr>
        <w:t xml:space="preserve">від </w:t>
      </w:r>
      <w:r w:rsidR="00525D0A">
        <w:rPr>
          <w:rFonts w:ascii="Times New Roman" w:hAnsi="Times New Roman" w:cs="Times New Roman"/>
          <w:sz w:val="24"/>
          <w:szCs w:val="24"/>
        </w:rPr>
        <w:t>11.10.2016</w:t>
      </w:r>
      <w:r w:rsidRPr="002E5748">
        <w:rPr>
          <w:rFonts w:ascii="Times New Roman" w:hAnsi="Times New Roman" w:cs="Times New Roman"/>
          <w:sz w:val="24"/>
          <w:szCs w:val="24"/>
        </w:rPr>
        <w:t xml:space="preserve"> № </w:t>
      </w:r>
      <w:r w:rsidR="00525D0A">
        <w:rPr>
          <w:rFonts w:ascii="Times New Roman" w:hAnsi="Times New Roman" w:cs="Times New Roman"/>
          <w:sz w:val="24"/>
          <w:szCs w:val="24"/>
        </w:rPr>
        <w:t>710 (зі змінами)</w:t>
      </w:r>
    </w:p>
    <w:p w:rsidR="00756FC2" w:rsidRDefault="00756FC2" w:rsidP="00392CC2">
      <w:pPr>
        <w:jc w:val="center"/>
        <w:rPr>
          <w:rFonts w:ascii="Times New Roman" w:hAnsi="Times New Roman" w:cs="Times New Roman"/>
          <w:b/>
          <w:sz w:val="24"/>
          <w:szCs w:val="24"/>
        </w:rPr>
      </w:pPr>
    </w:p>
    <w:tbl>
      <w:tblPr>
        <w:tblStyle w:val="a3"/>
        <w:tblW w:w="10235" w:type="dxa"/>
        <w:tblInd w:w="-459" w:type="dxa"/>
        <w:tblLayout w:type="fixed"/>
        <w:tblLook w:val="04A0" w:firstRow="1" w:lastRow="0" w:firstColumn="1" w:lastColumn="0" w:noHBand="0" w:noVBand="1"/>
      </w:tblPr>
      <w:tblGrid>
        <w:gridCol w:w="2864"/>
        <w:gridCol w:w="1418"/>
        <w:gridCol w:w="3118"/>
        <w:gridCol w:w="2835"/>
      </w:tblGrid>
      <w:tr w:rsidR="005046A6" w:rsidTr="0091715B">
        <w:trPr>
          <w:trHeight w:val="522"/>
        </w:trPr>
        <w:tc>
          <w:tcPr>
            <w:tcW w:w="2864" w:type="dxa"/>
            <w:vMerge w:val="restart"/>
          </w:tcPr>
          <w:p w:rsidR="005046A6" w:rsidRPr="007B6231" w:rsidRDefault="005046A6" w:rsidP="00973D65">
            <w:pPr>
              <w:jc w:val="center"/>
              <w:rPr>
                <w:rFonts w:ascii="Times New Roman" w:hAnsi="Times New Roman" w:cs="Times New Roman"/>
                <w:b/>
              </w:rPr>
            </w:pPr>
            <w:r w:rsidRPr="007B6231">
              <w:rPr>
                <w:rFonts w:ascii="Times New Roman" w:hAnsi="Times New Roman" w:cs="Times New Roman"/>
                <w:b/>
              </w:rPr>
              <w:t xml:space="preserve">Найменування предмета закупівлі, </w:t>
            </w:r>
          </w:p>
          <w:p w:rsidR="005046A6" w:rsidRDefault="005046A6" w:rsidP="00973D65">
            <w:pPr>
              <w:jc w:val="center"/>
              <w:rPr>
                <w:rFonts w:ascii="Times New Roman" w:hAnsi="Times New Roman" w:cs="Times New Roman"/>
                <w:b/>
              </w:rPr>
            </w:pPr>
            <w:r w:rsidRPr="007B6231">
              <w:rPr>
                <w:rFonts w:ascii="Times New Roman" w:hAnsi="Times New Roman" w:cs="Times New Roman"/>
                <w:b/>
              </w:rPr>
              <w:t xml:space="preserve">код згідно </w:t>
            </w:r>
            <w:r>
              <w:rPr>
                <w:rFonts w:ascii="Times New Roman" w:hAnsi="Times New Roman" w:cs="Times New Roman"/>
                <w:b/>
              </w:rPr>
              <w:t xml:space="preserve">з ЄЗС </w:t>
            </w:r>
            <w:r w:rsidRPr="007B6231">
              <w:rPr>
                <w:rFonts w:ascii="Times New Roman" w:hAnsi="Times New Roman" w:cs="Times New Roman"/>
                <w:b/>
              </w:rPr>
              <w:t>ДК 021:2015</w:t>
            </w:r>
          </w:p>
          <w:p w:rsidR="005046A6" w:rsidRDefault="005046A6" w:rsidP="00973D65">
            <w:pPr>
              <w:jc w:val="center"/>
              <w:rPr>
                <w:rFonts w:ascii="Times New Roman" w:hAnsi="Times New Roman" w:cs="Times New Roman"/>
                <w:b/>
              </w:rPr>
            </w:pPr>
          </w:p>
          <w:p w:rsidR="005046A6" w:rsidRPr="007B6231" w:rsidRDefault="005046A6" w:rsidP="00973D65">
            <w:pPr>
              <w:jc w:val="center"/>
              <w:rPr>
                <w:rFonts w:ascii="Times New Roman" w:hAnsi="Times New Roman" w:cs="Times New Roman"/>
                <w:b/>
              </w:rPr>
            </w:pPr>
            <w:r w:rsidRPr="007B6231">
              <w:rPr>
                <w:rFonts w:ascii="Times New Roman" w:hAnsi="Times New Roman" w:cs="Times New Roman"/>
                <w:b/>
              </w:rPr>
              <w:t xml:space="preserve"> Вид </w:t>
            </w:r>
            <w:r>
              <w:rPr>
                <w:rFonts w:ascii="Times New Roman" w:hAnsi="Times New Roman" w:cs="Times New Roman"/>
                <w:b/>
              </w:rPr>
              <w:t xml:space="preserve">та індикатор </w:t>
            </w:r>
            <w:r w:rsidRPr="007B6231">
              <w:rPr>
                <w:rFonts w:ascii="Times New Roman" w:hAnsi="Times New Roman" w:cs="Times New Roman"/>
                <w:b/>
              </w:rPr>
              <w:t>процедури закупівлі</w:t>
            </w:r>
          </w:p>
        </w:tc>
        <w:tc>
          <w:tcPr>
            <w:tcW w:w="1418" w:type="dxa"/>
            <w:vMerge w:val="restart"/>
          </w:tcPr>
          <w:p w:rsidR="005046A6" w:rsidRPr="007B6231" w:rsidRDefault="005046A6" w:rsidP="00973D65">
            <w:pPr>
              <w:jc w:val="center"/>
              <w:rPr>
                <w:rFonts w:ascii="Times New Roman" w:hAnsi="Times New Roman" w:cs="Times New Roman"/>
                <w:b/>
              </w:rPr>
            </w:pPr>
            <w:r w:rsidRPr="007B6231">
              <w:rPr>
                <w:rFonts w:ascii="Times New Roman" w:hAnsi="Times New Roman" w:cs="Times New Roman"/>
                <w:b/>
              </w:rPr>
              <w:t>Очікувана вартість предмета закупівлі</w:t>
            </w:r>
          </w:p>
        </w:tc>
        <w:tc>
          <w:tcPr>
            <w:tcW w:w="5953" w:type="dxa"/>
            <w:gridSpan w:val="2"/>
          </w:tcPr>
          <w:p w:rsidR="005046A6" w:rsidRPr="007B6231" w:rsidRDefault="005046A6" w:rsidP="00973D65">
            <w:pPr>
              <w:jc w:val="center"/>
              <w:rPr>
                <w:rFonts w:ascii="Times New Roman" w:hAnsi="Times New Roman" w:cs="Times New Roman"/>
                <w:b/>
              </w:rPr>
            </w:pPr>
            <w:r w:rsidRPr="007B6231">
              <w:rPr>
                <w:rFonts w:ascii="Times New Roman" w:hAnsi="Times New Roman" w:cs="Times New Roman"/>
                <w:b/>
              </w:rPr>
              <w:t xml:space="preserve">Обґрунтування </w:t>
            </w:r>
          </w:p>
        </w:tc>
      </w:tr>
      <w:tr w:rsidR="005046A6" w:rsidTr="00BC1313">
        <w:trPr>
          <w:trHeight w:val="1376"/>
        </w:trPr>
        <w:tc>
          <w:tcPr>
            <w:tcW w:w="2864" w:type="dxa"/>
            <w:vMerge/>
          </w:tcPr>
          <w:p w:rsidR="005046A6" w:rsidRPr="007B6231" w:rsidRDefault="005046A6" w:rsidP="00973D65">
            <w:pPr>
              <w:jc w:val="center"/>
              <w:rPr>
                <w:rFonts w:ascii="Times New Roman" w:hAnsi="Times New Roman" w:cs="Times New Roman"/>
                <w:b/>
              </w:rPr>
            </w:pPr>
          </w:p>
        </w:tc>
        <w:tc>
          <w:tcPr>
            <w:tcW w:w="1418" w:type="dxa"/>
            <w:vMerge/>
          </w:tcPr>
          <w:p w:rsidR="005046A6" w:rsidRPr="007B6231" w:rsidRDefault="005046A6" w:rsidP="00973D65">
            <w:pPr>
              <w:jc w:val="center"/>
              <w:rPr>
                <w:rFonts w:ascii="Times New Roman" w:hAnsi="Times New Roman" w:cs="Times New Roman"/>
                <w:b/>
              </w:rPr>
            </w:pPr>
          </w:p>
        </w:tc>
        <w:tc>
          <w:tcPr>
            <w:tcW w:w="3118" w:type="dxa"/>
          </w:tcPr>
          <w:p w:rsidR="005046A6" w:rsidRPr="007B6231" w:rsidRDefault="005046A6" w:rsidP="00973D65">
            <w:pPr>
              <w:jc w:val="center"/>
              <w:rPr>
                <w:rFonts w:ascii="Times New Roman" w:hAnsi="Times New Roman" w:cs="Times New Roman"/>
                <w:b/>
              </w:rPr>
            </w:pPr>
            <w:r w:rsidRPr="007B6231">
              <w:rPr>
                <w:rFonts w:ascii="Times New Roman" w:hAnsi="Times New Roman" w:cs="Times New Roman"/>
                <w:b/>
              </w:rPr>
              <w:t>технічних та якісних характеристик предмета закупівлі</w:t>
            </w:r>
          </w:p>
        </w:tc>
        <w:tc>
          <w:tcPr>
            <w:tcW w:w="2835" w:type="dxa"/>
          </w:tcPr>
          <w:p w:rsidR="005046A6" w:rsidRPr="007B6231" w:rsidRDefault="005046A6" w:rsidP="00973D65">
            <w:pPr>
              <w:jc w:val="center"/>
              <w:rPr>
                <w:rFonts w:ascii="Times New Roman" w:hAnsi="Times New Roman" w:cs="Times New Roman"/>
                <w:b/>
              </w:rPr>
            </w:pPr>
            <w:r w:rsidRPr="007B6231">
              <w:rPr>
                <w:rFonts w:ascii="Times New Roman" w:hAnsi="Times New Roman" w:cs="Times New Roman"/>
                <w:b/>
              </w:rPr>
              <w:t xml:space="preserve">очікуваної вартості предмета закупівлі </w:t>
            </w:r>
          </w:p>
        </w:tc>
      </w:tr>
      <w:tr w:rsidR="005046A6" w:rsidTr="00BC1313">
        <w:trPr>
          <w:trHeight w:val="4782"/>
        </w:trPr>
        <w:tc>
          <w:tcPr>
            <w:tcW w:w="2864" w:type="dxa"/>
          </w:tcPr>
          <w:p w:rsidR="009F320B" w:rsidRDefault="009F320B" w:rsidP="00C64199">
            <w:pPr>
              <w:jc w:val="both"/>
              <w:rPr>
                <w:rFonts w:ascii="Times New Roman" w:hAnsi="Times New Roman"/>
                <w:sz w:val="24"/>
                <w:szCs w:val="24"/>
              </w:rPr>
            </w:pPr>
            <w:r w:rsidRPr="009F320B">
              <w:rPr>
                <w:rFonts w:ascii="Times New Roman" w:hAnsi="Times New Roman"/>
                <w:sz w:val="24"/>
                <w:szCs w:val="24"/>
              </w:rPr>
              <w:t>Електронні комунікаційні послуги (</w:t>
            </w:r>
            <w:proofErr w:type="spellStart"/>
            <w:r w:rsidRPr="009F320B">
              <w:rPr>
                <w:rFonts w:ascii="Times New Roman" w:hAnsi="Times New Roman"/>
                <w:sz w:val="24"/>
                <w:szCs w:val="24"/>
              </w:rPr>
              <w:t>послуги</w:t>
            </w:r>
            <w:proofErr w:type="spellEnd"/>
            <w:r w:rsidRPr="009F320B">
              <w:rPr>
                <w:rFonts w:ascii="Times New Roman" w:hAnsi="Times New Roman"/>
                <w:sz w:val="24"/>
                <w:szCs w:val="24"/>
              </w:rPr>
              <w:t xml:space="preserve"> телефонного зв’язку</w:t>
            </w:r>
            <w:r>
              <w:rPr>
                <w:rFonts w:ascii="Times New Roman" w:hAnsi="Times New Roman"/>
                <w:sz w:val="24"/>
                <w:szCs w:val="24"/>
              </w:rPr>
              <w:t>)</w:t>
            </w:r>
          </w:p>
          <w:p w:rsidR="00C64199" w:rsidRDefault="009F320B" w:rsidP="00C64199">
            <w:pPr>
              <w:jc w:val="both"/>
              <w:rPr>
                <w:rFonts w:ascii="Times New Roman" w:hAnsi="Times New Roman"/>
                <w:sz w:val="24"/>
                <w:szCs w:val="24"/>
              </w:rPr>
            </w:pPr>
            <w:r w:rsidRPr="009F320B">
              <w:rPr>
                <w:rFonts w:ascii="Times New Roman" w:hAnsi="Times New Roman"/>
                <w:sz w:val="24"/>
                <w:szCs w:val="24"/>
              </w:rPr>
              <w:t xml:space="preserve"> </w:t>
            </w:r>
          </w:p>
          <w:p w:rsidR="005046A6" w:rsidRPr="009F320B" w:rsidRDefault="005046A6" w:rsidP="005046A6">
            <w:pPr>
              <w:jc w:val="center"/>
              <w:rPr>
                <w:rFonts w:ascii="Times New Roman" w:hAnsi="Times New Roman"/>
                <w:sz w:val="24"/>
                <w:szCs w:val="24"/>
                <w:lang w:val="ru-RU"/>
              </w:rPr>
            </w:pPr>
            <w:r w:rsidRPr="0005484A">
              <w:rPr>
                <w:rFonts w:ascii="Times New Roman" w:hAnsi="Times New Roman"/>
                <w:sz w:val="24"/>
                <w:szCs w:val="24"/>
              </w:rPr>
              <w:t>ДК 021:2015</w:t>
            </w:r>
            <w:r w:rsidR="009F320B">
              <w:t xml:space="preserve"> </w:t>
            </w:r>
            <w:r w:rsidR="009F320B" w:rsidRPr="009F320B">
              <w:rPr>
                <w:rFonts w:ascii="Times New Roman" w:hAnsi="Times New Roman"/>
                <w:sz w:val="24"/>
                <w:szCs w:val="24"/>
              </w:rPr>
              <w:t>64210000-1 — Послуги телефонного зв’язку та передачі даних</w:t>
            </w:r>
          </w:p>
          <w:p w:rsidR="009C0B40" w:rsidRPr="009F320B" w:rsidRDefault="009C0B40" w:rsidP="005046A6">
            <w:pPr>
              <w:jc w:val="center"/>
              <w:rPr>
                <w:rFonts w:ascii="Times New Roman" w:hAnsi="Times New Roman"/>
                <w:sz w:val="24"/>
                <w:szCs w:val="24"/>
                <w:lang w:val="ru-RU"/>
              </w:rPr>
            </w:pPr>
          </w:p>
          <w:p w:rsidR="005046A6" w:rsidRDefault="00FF2091" w:rsidP="005046A6">
            <w:pPr>
              <w:jc w:val="center"/>
              <w:rPr>
                <w:rFonts w:ascii="Times New Roman" w:hAnsi="Times New Roman" w:cs="Times New Roman"/>
              </w:rPr>
            </w:pPr>
            <w:r>
              <w:rPr>
                <w:rFonts w:ascii="Times New Roman" w:hAnsi="Times New Roman" w:cs="Times New Roman"/>
              </w:rPr>
              <w:t>Переговорна процедура</w:t>
            </w:r>
          </w:p>
          <w:p w:rsidR="009C0B40" w:rsidRPr="009F320B" w:rsidRDefault="009C0B40" w:rsidP="00FF2091">
            <w:pPr>
              <w:jc w:val="center"/>
              <w:rPr>
                <w:rFonts w:ascii="Times New Roman" w:hAnsi="Times New Roman" w:cs="Times New Roman"/>
                <w:lang w:val="ru-RU"/>
              </w:rPr>
            </w:pPr>
          </w:p>
          <w:p w:rsidR="005046A6" w:rsidRDefault="00677CFA" w:rsidP="00FF2091">
            <w:pPr>
              <w:jc w:val="center"/>
              <w:rPr>
                <w:rFonts w:ascii="Times New Roman" w:hAnsi="Times New Roman" w:cs="Times New Roman"/>
              </w:rPr>
            </w:pPr>
            <w:r>
              <w:rPr>
                <w:rFonts w:ascii="Times New Roman" w:hAnsi="Times New Roman" w:cs="Times New Roman"/>
              </w:rPr>
              <w:t>Відсутність конкуренції з технічних причин</w:t>
            </w:r>
          </w:p>
          <w:p w:rsidR="00677CFA" w:rsidRDefault="00677CFA" w:rsidP="00FF2091">
            <w:pPr>
              <w:jc w:val="center"/>
              <w:rPr>
                <w:rFonts w:ascii="Times New Roman" w:hAnsi="Times New Roman" w:cs="Times New Roman"/>
              </w:rPr>
            </w:pPr>
          </w:p>
          <w:p w:rsidR="00677CFA" w:rsidRPr="007B6231" w:rsidRDefault="009F320B" w:rsidP="00FF2091">
            <w:pPr>
              <w:jc w:val="center"/>
              <w:rPr>
                <w:rFonts w:ascii="Times New Roman" w:hAnsi="Times New Roman" w:cs="Times New Roman"/>
              </w:rPr>
            </w:pPr>
            <w:r w:rsidRPr="009F320B">
              <w:rPr>
                <w:rFonts w:ascii="Times New Roman" w:hAnsi="Times New Roman" w:cs="Times New Roman"/>
              </w:rPr>
              <w:t>UA-2022-01-18-008914-a</w:t>
            </w:r>
          </w:p>
        </w:tc>
        <w:tc>
          <w:tcPr>
            <w:tcW w:w="1418" w:type="dxa"/>
          </w:tcPr>
          <w:p w:rsidR="005046A6" w:rsidRPr="007B6231" w:rsidRDefault="009F320B" w:rsidP="00895ABE">
            <w:pPr>
              <w:jc w:val="center"/>
              <w:rPr>
                <w:rFonts w:ascii="Times New Roman" w:hAnsi="Times New Roman" w:cs="Times New Roman"/>
              </w:rPr>
            </w:pPr>
            <w:r>
              <w:rPr>
                <w:rFonts w:ascii="Times New Roman" w:hAnsi="Times New Roman" w:cs="Times New Roman"/>
              </w:rPr>
              <w:t>230 000,00</w:t>
            </w:r>
            <w:r w:rsidR="008436D9">
              <w:rPr>
                <w:rFonts w:ascii="Times New Roman" w:hAnsi="Times New Roman" w:cs="Times New Roman"/>
              </w:rPr>
              <w:t xml:space="preserve"> </w:t>
            </w:r>
            <w:r w:rsidR="005046A6">
              <w:rPr>
                <w:rFonts w:ascii="Times New Roman" w:hAnsi="Times New Roman" w:cs="Times New Roman"/>
              </w:rPr>
              <w:t>грн.</w:t>
            </w:r>
          </w:p>
        </w:tc>
        <w:tc>
          <w:tcPr>
            <w:tcW w:w="3118" w:type="dxa"/>
          </w:tcPr>
          <w:p w:rsidR="005046A6" w:rsidRDefault="00753B10" w:rsidP="000C41D4">
            <w:pPr>
              <w:pStyle w:val="21"/>
              <w:shd w:val="clear" w:color="auto" w:fill="auto"/>
              <w:spacing w:line="240" w:lineRule="auto"/>
              <w:ind w:firstLine="284"/>
              <w:jc w:val="center"/>
              <w:rPr>
                <w:rFonts w:ascii="Times New Roman" w:hAnsi="Times New Roman" w:cs="Times New Roman"/>
              </w:rPr>
            </w:pPr>
            <w:r w:rsidRPr="00753B10">
              <w:rPr>
                <w:rFonts w:ascii="Times New Roman" w:hAnsi="Times New Roman" w:cs="Times New Roman"/>
              </w:rPr>
              <w:t>АТ «Укртелеком» надає у користування Чернігівському ОЦЗ та його філіям, розташованим у містах та селищах Чернігівської області 142 телефонних номери (у т.ч. додаткові паралельні). Надані телефонні номери працюють тривалий час, занесені в численні довідники та бази, що унеможливлює їх безперешкодну заміну на іншу номерну ємність. Лінійно-кабельні споруди, телекомунікаційне обладнання та з’єднувальні лінії знаходяться на балансі АТ «Укртелеком».</w:t>
            </w:r>
          </w:p>
          <w:p w:rsidR="00753B10" w:rsidRPr="00753B10" w:rsidRDefault="00753B10" w:rsidP="00753B10">
            <w:pPr>
              <w:pStyle w:val="21"/>
              <w:spacing w:line="240" w:lineRule="auto"/>
              <w:ind w:firstLine="284"/>
              <w:jc w:val="center"/>
              <w:rPr>
                <w:rFonts w:ascii="Times New Roman" w:hAnsi="Times New Roman" w:cs="Times New Roman"/>
              </w:rPr>
            </w:pPr>
            <w:r w:rsidRPr="00753B10">
              <w:rPr>
                <w:rFonts w:ascii="Times New Roman" w:hAnsi="Times New Roman" w:cs="Times New Roman"/>
              </w:rPr>
              <w:t>Відповідно до статті 74 Закону України «Про електронні комунікації» від 16 грудня 2020 року № 1089-IX (далі - Закон), первинний розподіл ресурсу нумерації здійснюється регуляторним органом на дозвільній основі з урахуванням вимог національного плану нумерації та цього Закону. Ресурс нумерації розподіляється суб'єктам господарювання, внесеним до реєстру постачальників електронних комунікаційних мереж та послуг, а також іншим особам відповідно до цього Закону (користувач ресурсу нумерації) строком на п'ять років (якщо менший строк не зазначений заявником), а в разі його використання для надання послуг міжособистісних електронних комунікацій з використанням радіочастот - строком, не меншим ніж строк дії відповідної ліцензії на користування радіочастотним спектром (якщо менший строк не зазначений заявником). Згідно частини 5 статті 74 Закону, користувач ресурсу нумерації здійснює вторинний розподіл ресурсу нумерації кінцевим користувачам електронних комунікаційних послуг.</w:t>
            </w:r>
          </w:p>
          <w:p w:rsidR="00753B10" w:rsidRPr="007B6231" w:rsidRDefault="00753B10" w:rsidP="00753B10">
            <w:pPr>
              <w:pStyle w:val="21"/>
              <w:shd w:val="clear" w:color="auto" w:fill="auto"/>
              <w:spacing w:line="240" w:lineRule="auto"/>
              <w:ind w:firstLine="284"/>
              <w:jc w:val="center"/>
              <w:rPr>
                <w:rFonts w:ascii="Times New Roman" w:hAnsi="Times New Roman" w:cs="Times New Roman"/>
              </w:rPr>
            </w:pPr>
            <w:r w:rsidRPr="00753B10">
              <w:rPr>
                <w:rFonts w:ascii="Times New Roman" w:hAnsi="Times New Roman" w:cs="Times New Roman"/>
              </w:rPr>
              <w:t>Згідно підпункту 1.28 пункту Рішення Національної комісії, що здійснює державне регулювання у сфері зв’язку та інформатизації №625 від 24.12.2019 року «Про переоформлення дозволів на використання номерного ресурсу місцевих телефонних мереж ПАТ «Укртелеком» на виконання пункту 7.2.2 Рішення Національної комісії з питань регулювання зв’язку України від 01.06.2007 № 769 «Про затвердження Положення про державне регулювання номерного ресурсу телекомунікаційної мережі загального користування України» ПАТ «Укртелеком» видано дозволи на використання номерного ресурсу на території м. Чернігів та Чернігівської області, територія використання, ємність та індекси якого зазначені у додатку до рішення НКРЗІ від 24.12.2019 № 625.</w:t>
            </w:r>
          </w:p>
        </w:tc>
        <w:tc>
          <w:tcPr>
            <w:tcW w:w="2835" w:type="dxa"/>
          </w:tcPr>
          <w:p w:rsidR="005046A6" w:rsidRPr="007B6231" w:rsidRDefault="0098597F" w:rsidP="00472177">
            <w:pPr>
              <w:jc w:val="center"/>
              <w:rPr>
                <w:rFonts w:ascii="Times New Roman" w:hAnsi="Times New Roman" w:cs="Times New Roman"/>
              </w:rPr>
            </w:pPr>
            <w:r>
              <w:rPr>
                <w:rFonts w:ascii="Times New Roman" w:hAnsi="Times New Roman" w:cs="Times New Roman"/>
                <w:sz w:val="24"/>
                <w:szCs w:val="24"/>
              </w:rPr>
              <w:t>Вартість закупівлі розрахована на підставі Наказу</w:t>
            </w:r>
            <w:r w:rsidR="00472177">
              <w:rPr>
                <w:rFonts w:ascii="Times New Roman" w:hAnsi="Times New Roman" w:cs="Times New Roman"/>
                <w:sz w:val="24"/>
                <w:szCs w:val="24"/>
              </w:rPr>
              <w:t xml:space="preserve"> Мінекономіки від 18.02.2020 року «Про затвердження примірної методики визначення очікуваної вартості предмета закупівлі»</w:t>
            </w:r>
            <w:bookmarkStart w:id="0" w:name="_GoBack"/>
            <w:bookmarkEnd w:id="0"/>
          </w:p>
        </w:tc>
      </w:tr>
    </w:tbl>
    <w:p w:rsidR="00973D65" w:rsidRDefault="00973D65" w:rsidP="00973D65">
      <w:pPr>
        <w:jc w:val="center"/>
        <w:rPr>
          <w:rFonts w:ascii="Times New Roman" w:hAnsi="Times New Roman" w:cs="Times New Roman"/>
          <w:b/>
          <w:sz w:val="24"/>
          <w:szCs w:val="24"/>
        </w:rPr>
      </w:pPr>
    </w:p>
    <w:sectPr w:rsidR="00973D6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CC2"/>
    <w:rsid w:val="00011254"/>
    <w:rsid w:val="00082E8F"/>
    <w:rsid w:val="00096AFD"/>
    <w:rsid w:val="000C41D4"/>
    <w:rsid w:val="000D29FA"/>
    <w:rsid w:val="00163B91"/>
    <w:rsid w:val="0016638A"/>
    <w:rsid w:val="001D518B"/>
    <w:rsid w:val="00256BAF"/>
    <w:rsid w:val="002865B2"/>
    <w:rsid w:val="002B69DB"/>
    <w:rsid w:val="002E5748"/>
    <w:rsid w:val="003008CD"/>
    <w:rsid w:val="00360BF2"/>
    <w:rsid w:val="00392CC2"/>
    <w:rsid w:val="003A1CC0"/>
    <w:rsid w:val="003E6479"/>
    <w:rsid w:val="004535BD"/>
    <w:rsid w:val="00472177"/>
    <w:rsid w:val="004B1606"/>
    <w:rsid w:val="004D78FA"/>
    <w:rsid w:val="004E4C1E"/>
    <w:rsid w:val="005046A6"/>
    <w:rsid w:val="00525D0A"/>
    <w:rsid w:val="00597186"/>
    <w:rsid w:val="0059797C"/>
    <w:rsid w:val="005B1A2D"/>
    <w:rsid w:val="005B5D5F"/>
    <w:rsid w:val="005C3670"/>
    <w:rsid w:val="006157B2"/>
    <w:rsid w:val="00642CE5"/>
    <w:rsid w:val="00677CFA"/>
    <w:rsid w:val="006D568C"/>
    <w:rsid w:val="00753B10"/>
    <w:rsid w:val="00756FC2"/>
    <w:rsid w:val="007B6231"/>
    <w:rsid w:val="007F25D4"/>
    <w:rsid w:val="00813A61"/>
    <w:rsid w:val="008436D9"/>
    <w:rsid w:val="00864837"/>
    <w:rsid w:val="00864874"/>
    <w:rsid w:val="00895ABE"/>
    <w:rsid w:val="008C4F08"/>
    <w:rsid w:val="008C6653"/>
    <w:rsid w:val="008D21B7"/>
    <w:rsid w:val="0091715B"/>
    <w:rsid w:val="00927FA1"/>
    <w:rsid w:val="00945F80"/>
    <w:rsid w:val="009644AF"/>
    <w:rsid w:val="00973D65"/>
    <w:rsid w:val="0098597F"/>
    <w:rsid w:val="009C0B40"/>
    <w:rsid w:val="009F320B"/>
    <w:rsid w:val="00A8467F"/>
    <w:rsid w:val="00B05001"/>
    <w:rsid w:val="00B35E02"/>
    <w:rsid w:val="00B42D39"/>
    <w:rsid w:val="00B540EE"/>
    <w:rsid w:val="00B70DDD"/>
    <w:rsid w:val="00B71805"/>
    <w:rsid w:val="00B83624"/>
    <w:rsid w:val="00BA7138"/>
    <w:rsid w:val="00BC1313"/>
    <w:rsid w:val="00BE0A79"/>
    <w:rsid w:val="00C63CE0"/>
    <w:rsid w:val="00C64199"/>
    <w:rsid w:val="00CE3BAE"/>
    <w:rsid w:val="00D04832"/>
    <w:rsid w:val="00D3780C"/>
    <w:rsid w:val="00D745C6"/>
    <w:rsid w:val="00D83D8C"/>
    <w:rsid w:val="00DA5C17"/>
    <w:rsid w:val="00E42167"/>
    <w:rsid w:val="00E56148"/>
    <w:rsid w:val="00EC6EC1"/>
    <w:rsid w:val="00F31E75"/>
    <w:rsid w:val="00F85255"/>
    <w:rsid w:val="00FE27EE"/>
    <w:rsid w:val="00FF20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1"/>
    <w:locked/>
    <w:rsid w:val="00E56148"/>
    <w:rPr>
      <w:shd w:val="clear" w:color="auto" w:fill="FFFFFF"/>
    </w:rPr>
  </w:style>
  <w:style w:type="paragraph" w:customStyle="1" w:styleId="21">
    <w:name w:val="Основной текст (2)1"/>
    <w:basedOn w:val="a"/>
    <w:link w:val="2"/>
    <w:rsid w:val="00E56148"/>
    <w:pPr>
      <w:widowControl w:val="0"/>
      <w:shd w:val="clear" w:color="auto" w:fill="FFFFFF"/>
      <w:spacing w:after="0" w:line="240" w:lineRule="atLeast"/>
      <w:ind w:hanging="400"/>
    </w:pPr>
  </w:style>
  <w:style w:type="table" w:styleId="a3">
    <w:name w:val="Table Grid"/>
    <w:basedOn w:val="a1"/>
    <w:uiPriority w:val="59"/>
    <w:rsid w:val="00973D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1"/>
    <w:locked/>
    <w:rsid w:val="00E56148"/>
    <w:rPr>
      <w:shd w:val="clear" w:color="auto" w:fill="FFFFFF"/>
    </w:rPr>
  </w:style>
  <w:style w:type="paragraph" w:customStyle="1" w:styleId="21">
    <w:name w:val="Основной текст (2)1"/>
    <w:basedOn w:val="a"/>
    <w:link w:val="2"/>
    <w:rsid w:val="00E56148"/>
    <w:pPr>
      <w:widowControl w:val="0"/>
      <w:shd w:val="clear" w:color="auto" w:fill="FFFFFF"/>
      <w:spacing w:after="0" w:line="240" w:lineRule="atLeast"/>
      <w:ind w:hanging="400"/>
    </w:pPr>
  </w:style>
  <w:style w:type="table" w:styleId="a3">
    <w:name w:val="Table Grid"/>
    <w:basedOn w:val="a1"/>
    <w:uiPriority w:val="59"/>
    <w:rsid w:val="00973D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74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1935</Words>
  <Characters>1104</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Войтіна Т.О.</dc:creator>
  <cp:lastModifiedBy>Войтіна Т.О.</cp:lastModifiedBy>
  <cp:revision>5</cp:revision>
  <dcterms:created xsi:type="dcterms:W3CDTF">2022-01-25T14:34:00Z</dcterms:created>
  <dcterms:modified xsi:type="dcterms:W3CDTF">2022-01-25T14:46:00Z</dcterms:modified>
</cp:coreProperties>
</file>