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C2" w:rsidRPr="002E5748" w:rsidRDefault="00256BAF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щодо процедури закупівель на виконання</w:t>
      </w:r>
      <w:r w:rsidR="00756FC2" w:rsidRPr="002E5748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</w:t>
      </w:r>
    </w:p>
    <w:p w:rsidR="00756FC2" w:rsidRPr="002E5748" w:rsidRDefault="00756FC2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748">
        <w:rPr>
          <w:rFonts w:ascii="Times New Roman" w:hAnsi="Times New Roman" w:cs="Times New Roman"/>
          <w:sz w:val="24"/>
          <w:szCs w:val="24"/>
        </w:rPr>
        <w:t xml:space="preserve">від </w:t>
      </w:r>
      <w:r w:rsidR="00525D0A">
        <w:rPr>
          <w:rFonts w:ascii="Times New Roman" w:hAnsi="Times New Roman" w:cs="Times New Roman"/>
          <w:sz w:val="24"/>
          <w:szCs w:val="24"/>
        </w:rPr>
        <w:t>11.10.2016</w:t>
      </w:r>
      <w:r w:rsidRPr="002E5748">
        <w:rPr>
          <w:rFonts w:ascii="Times New Roman" w:hAnsi="Times New Roman" w:cs="Times New Roman"/>
          <w:sz w:val="24"/>
          <w:szCs w:val="24"/>
        </w:rPr>
        <w:t xml:space="preserve"> № </w:t>
      </w:r>
      <w:r w:rsidR="00525D0A">
        <w:rPr>
          <w:rFonts w:ascii="Times New Roman" w:hAnsi="Times New Roman" w:cs="Times New Roman"/>
          <w:sz w:val="24"/>
          <w:szCs w:val="24"/>
        </w:rPr>
        <w:t>710 (зі змінами)</w:t>
      </w:r>
    </w:p>
    <w:p w:rsidR="00756FC2" w:rsidRDefault="00756FC2" w:rsidP="00392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418"/>
        <w:gridCol w:w="3118"/>
        <w:gridCol w:w="2835"/>
      </w:tblGrid>
      <w:tr w:rsidR="005046A6" w:rsidTr="0091715B">
        <w:trPr>
          <w:trHeight w:val="522"/>
        </w:trPr>
        <w:tc>
          <w:tcPr>
            <w:tcW w:w="2864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Найменування предмета закупівлі, 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код згідно </w:t>
            </w:r>
            <w:r>
              <w:rPr>
                <w:rFonts w:ascii="Times New Roman" w:hAnsi="Times New Roman" w:cs="Times New Roman"/>
                <w:b/>
              </w:rPr>
              <w:t xml:space="preserve">з ЄЗС </w:t>
            </w:r>
            <w:r w:rsidRPr="007B6231">
              <w:rPr>
                <w:rFonts w:ascii="Times New Roman" w:hAnsi="Times New Roman" w:cs="Times New Roman"/>
                <w:b/>
              </w:rPr>
              <w:t>ДК 021:2015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 Вид </w:t>
            </w:r>
            <w:r>
              <w:rPr>
                <w:rFonts w:ascii="Times New Roman" w:hAnsi="Times New Roman" w:cs="Times New Roman"/>
                <w:b/>
              </w:rPr>
              <w:t xml:space="preserve">та індикатор </w:t>
            </w:r>
            <w:r w:rsidRPr="007B6231">
              <w:rPr>
                <w:rFonts w:ascii="Times New Roman" w:hAnsi="Times New Roman" w:cs="Times New Roman"/>
                <w:b/>
              </w:rPr>
              <w:t>процедури закупівлі</w:t>
            </w:r>
          </w:p>
        </w:tc>
        <w:tc>
          <w:tcPr>
            <w:tcW w:w="1418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Очікувана вартість предмета закупівлі</w:t>
            </w:r>
          </w:p>
        </w:tc>
        <w:tc>
          <w:tcPr>
            <w:tcW w:w="5953" w:type="dxa"/>
            <w:gridSpan w:val="2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Обґрунтування </w:t>
            </w:r>
          </w:p>
        </w:tc>
      </w:tr>
      <w:tr w:rsidR="005046A6" w:rsidTr="00BC1313">
        <w:trPr>
          <w:trHeight w:val="1376"/>
        </w:trPr>
        <w:tc>
          <w:tcPr>
            <w:tcW w:w="2864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технічних та якісних характеристик предмета закупівлі</w:t>
            </w:r>
          </w:p>
        </w:tc>
        <w:tc>
          <w:tcPr>
            <w:tcW w:w="2835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очікуваної вартості предмета закупівлі </w:t>
            </w:r>
          </w:p>
        </w:tc>
      </w:tr>
      <w:tr w:rsidR="005046A6" w:rsidTr="00BC1313">
        <w:trPr>
          <w:trHeight w:val="4782"/>
        </w:trPr>
        <w:tc>
          <w:tcPr>
            <w:tcW w:w="2864" w:type="dxa"/>
          </w:tcPr>
          <w:p w:rsidR="002E2289" w:rsidRDefault="002E2289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89">
              <w:rPr>
                <w:rFonts w:ascii="Times New Roman" w:hAnsi="Times New Roman"/>
                <w:sz w:val="24"/>
                <w:szCs w:val="24"/>
              </w:rPr>
              <w:t>Штампи та печатки</w:t>
            </w:r>
          </w:p>
          <w:p w:rsidR="002E2289" w:rsidRDefault="002E2289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A6" w:rsidRDefault="005046A6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4A">
              <w:rPr>
                <w:rFonts w:ascii="Times New Roman" w:hAnsi="Times New Roman"/>
                <w:sz w:val="24"/>
                <w:szCs w:val="24"/>
              </w:rPr>
              <w:t>ДК 021:2015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A7681" w:rsidRPr="009A7681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="002E2289" w:rsidRPr="002E2289">
              <w:rPr>
                <w:rFonts w:ascii="Times New Roman" w:hAnsi="Times New Roman"/>
                <w:sz w:val="24"/>
                <w:szCs w:val="24"/>
              </w:rPr>
              <w:t>30190000-7: Офісне устаткування та приладдя різне</w:t>
            </w:r>
          </w:p>
          <w:p w:rsidR="002E2289" w:rsidRDefault="002E2289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2289" w:rsidRDefault="002E2289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A6" w:rsidRDefault="005046A6" w:rsidP="005046A6">
            <w:pPr>
              <w:jc w:val="center"/>
              <w:rPr>
                <w:rFonts w:ascii="Times New Roman" w:hAnsi="Times New Roman" w:cs="Times New Roman"/>
              </w:rPr>
            </w:pPr>
            <w:r w:rsidRPr="00895ABE">
              <w:rPr>
                <w:rFonts w:ascii="Times New Roman" w:hAnsi="Times New Roman" w:cs="Times New Roman"/>
              </w:rPr>
              <w:t>Відкриті торги</w:t>
            </w:r>
            <w:r w:rsidR="0040759C">
              <w:rPr>
                <w:rFonts w:ascii="Times New Roman" w:hAnsi="Times New Roman" w:cs="Times New Roman"/>
              </w:rPr>
              <w:t xml:space="preserve"> </w:t>
            </w:r>
          </w:p>
          <w:p w:rsidR="005046A6" w:rsidRPr="007B6231" w:rsidRDefault="002E2289" w:rsidP="005046A6">
            <w:pPr>
              <w:jc w:val="center"/>
              <w:rPr>
                <w:rFonts w:ascii="Times New Roman" w:hAnsi="Times New Roman" w:cs="Times New Roman"/>
              </w:rPr>
            </w:pPr>
            <w:r w:rsidRPr="002E2289">
              <w:rPr>
                <w:rFonts w:ascii="Times New Roman" w:hAnsi="Times New Roman" w:cs="Times New Roman"/>
              </w:rPr>
              <w:t>UA-2023-02-03-004203-a</w:t>
            </w:r>
          </w:p>
        </w:tc>
        <w:tc>
          <w:tcPr>
            <w:tcW w:w="1418" w:type="dxa"/>
          </w:tcPr>
          <w:p w:rsidR="005046A6" w:rsidRPr="007B6231" w:rsidRDefault="002E2289" w:rsidP="00895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21 300</w:t>
            </w:r>
            <w:r w:rsidR="009A7681" w:rsidRPr="009A7681">
              <w:rPr>
                <w:rFonts w:ascii="Times New Roman" w:hAnsi="Times New Roman" w:cs="Times New Roman"/>
              </w:rPr>
              <w:t>,00</w:t>
            </w:r>
            <w:r w:rsidR="009A7681">
              <w:rPr>
                <w:rFonts w:ascii="Times New Roman" w:hAnsi="Times New Roman" w:cs="Times New Roman"/>
              </w:rPr>
              <w:t xml:space="preserve"> </w:t>
            </w:r>
            <w:r w:rsidR="005046A6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3118" w:type="dxa"/>
          </w:tcPr>
          <w:p w:rsidR="006157B2" w:rsidRDefault="00C253FF" w:rsidP="006157B2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Технічні та якісні характеристики розроблені відповідно до потреб </w:t>
            </w:r>
            <w:r w:rsidR="002E2289">
              <w:rPr>
                <w:rFonts w:ascii="Times New Roman" w:hAnsi="Times New Roman" w:cs="Times New Roman"/>
                <w:szCs w:val="24"/>
              </w:rPr>
              <w:t xml:space="preserve">замовника. </w:t>
            </w:r>
            <w:r w:rsidR="002E2289" w:rsidRPr="002E2289">
              <w:rPr>
                <w:rFonts w:ascii="Times New Roman" w:hAnsi="Times New Roman" w:cs="Times New Roman"/>
                <w:szCs w:val="24"/>
              </w:rPr>
              <w:t>Товар повинен відповідати технічним умовам та стандартам, передбаченим законодавством України, діючим на період постачання товару.</w:t>
            </w:r>
            <w:r w:rsidR="002E228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9797C" w:rsidRPr="0059797C">
              <w:rPr>
                <w:rFonts w:ascii="Times New Roman" w:hAnsi="Times New Roman" w:cs="Times New Roman"/>
                <w:szCs w:val="24"/>
              </w:rPr>
              <w:t>Інформація про необхідні технічні, якісні та кількісні ха</w:t>
            </w:r>
            <w:r w:rsidR="0059797C">
              <w:rPr>
                <w:rFonts w:ascii="Times New Roman" w:hAnsi="Times New Roman" w:cs="Times New Roman"/>
                <w:szCs w:val="24"/>
              </w:rPr>
              <w:t>рактеристики предмета закупівлі</w:t>
            </w:r>
            <w:r w:rsidR="0082014B">
              <w:rPr>
                <w:rFonts w:ascii="Times New Roman" w:hAnsi="Times New Roman" w:cs="Times New Roman"/>
                <w:szCs w:val="24"/>
              </w:rPr>
              <w:t xml:space="preserve"> викладена</w:t>
            </w:r>
            <w:r w:rsidR="0059797C">
              <w:rPr>
                <w:rFonts w:ascii="Times New Roman" w:hAnsi="Times New Roman" w:cs="Times New Roman"/>
                <w:szCs w:val="24"/>
              </w:rPr>
              <w:t xml:space="preserve"> в додатку </w:t>
            </w:r>
            <w:r w:rsidR="00BC1313">
              <w:rPr>
                <w:rFonts w:ascii="Times New Roman" w:hAnsi="Times New Roman" w:cs="Times New Roman"/>
                <w:szCs w:val="24"/>
              </w:rPr>
              <w:t xml:space="preserve">4 </w:t>
            </w:r>
            <w:r w:rsidR="0059797C">
              <w:rPr>
                <w:rFonts w:ascii="Times New Roman" w:hAnsi="Times New Roman" w:cs="Times New Roman"/>
                <w:szCs w:val="24"/>
              </w:rPr>
              <w:t>до тендерної документації</w:t>
            </w:r>
          </w:p>
          <w:p w:rsidR="005046A6" w:rsidRPr="007B6231" w:rsidRDefault="005046A6" w:rsidP="00ED67A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046A6" w:rsidRPr="007B6231" w:rsidRDefault="005046A6" w:rsidP="00CE3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Розрахунок очікуваної вартості здійснений </w:t>
            </w:r>
            <w:r w:rsidR="00CE3BAE">
              <w:rPr>
                <w:rFonts w:ascii="Times New Roman" w:hAnsi="Times New Roman" w:cs="Times New Roman"/>
              </w:rPr>
              <w:t>методом порівняння ринкових цін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73D65" w:rsidRDefault="00973D65" w:rsidP="00973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73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C2"/>
    <w:rsid w:val="00011254"/>
    <w:rsid w:val="00096AFD"/>
    <w:rsid w:val="000C41D4"/>
    <w:rsid w:val="00163B91"/>
    <w:rsid w:val="001D518B"/>
    <w:rsid w:val="00222579"/>
    <w:rsid w:val="00256BAF"/>
    <w:rsid w:val="002865B2"/>
    <w:rsid w:val="002B69DB"/>
    <w:rsid w:val="002E2289"/>
    <w:rsid w:val="002E5748"/>
    <w:rsid w:val="003008CD"/>
    <w:rsid w:val="00303C50"/>
    <w:rsid w:val="00360BF2"/>
    <w:rsid w:val="00392CC2"/>
    <w:rsid w:val="003E6479"/>
    <w:rsid w:val="0040759C"/>
    <w:rsid w:val="004535BD"/>
    <w:rsid w:val="004B1606"/>
    <w:rsid w:val="004D78FA"/>
    <w:rsid w:val="005046A6"/>
    <w:rsid w:val="00525D0A"/>
    <w:rsid w:val="0059797C"/>
    <w:rsid w:val="005B1A2D"/>
    <w:rsid w:val="006157B2"/>
    <w:rsid w:val="00756FC2"/>
    <w:rsid w:val="007B6231"/>
    <w:rsid w:val="0082014B"/>
    <w:rsid w:val="00864874"/>
    <w:rsid w:val="00895ABE"/>
    <w:rsid w:val="008C4F08"/>
    <w:rsid w:val="008D21B7"/>
    <w:rsid w:val="0091715B"/>
    <w:rsid w:val="00927FA1"/>
    <w:rsid w:val="00945714"/>
    <w:rsid w:val="009644AF"/>
    <w:rsid w:val="00973D65"/>
    <w:rsid w:val="00986660"/>
    <w:rsid w:val="009A7681"/>
    <w:rsid w:val="00B05001"/>
    <w:rsid w:val="00B42D39"/>
    <w:rsid w:val="00B70DDD"/>
    <w:rsid w:val="00BA705A"/>
    <w:rsid w:val="00BC1313"/>
    <w:rsid w:val="00BE0A79"/>
    <w:rsid w:val="00C253FF"/>
    <w:rsid w:val="00CE3BAE"/>
    <w:rsid w:val="00D04832"/>
    <w:rsid w:val="00D113ED"/>
    <w:rsid w:val="00D83D8C"/>
    <w:rsid w:val="00E31314"/>
    <w:rsid w:val="00E56148"/>
    <w:rsid w:val="00ED67A9"/>
    <w:rsid w:val="00F31E75"/>
    <w:rsid w:val="00FC3954"/>
    <w:rsid w:val="00FD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6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6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Войтіна Т.О.</dc:creator>
  <cp:lastModifiedBy>Войтіна Т.О.</cp:lastModifiedBy>
  <cp:revision>3</cp:revision>
  <dcterms:created xsi:type="dcterms:W3CDTF">2023-02-06T08:28:00Z</dcterms:created>
  <dcterms:modified xsi:type="dcterms:W3CDTF">2023-02-06T08:36:00Z</dcterms:modified>
</cp:coreProperties>
</file>